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C1E" w:rsidRPr="00497CD8" w:rsidRDefault="003A0C1E" w:rsidP="00497CD8">
      <w:pPr>
        <w:pStyle w:val="1"/>
        <w:spacing w:line="360" w:lineRule="auto"/>
        <w:jc w:val="center"/>
        <w:rPr>
          <w:b/>
          <w:bCs/>
          <w:rtl/>
        </w:rPr>
      </w:pPr>
      <w:bookmarkStart w:id="0" w:name="_Toc160216972"/>
      <w:r w:rsidRPr="00497CD8">
        <w:rPr>
          <w:rFonts w:hint="cs"/>
          <w:b/>
          <w:bCs/>
          <w:rtl/>
        </w:rPr>
        <w:t>העצמי ופרשנות של פסיכולוגיה רוחנית</w:t>
      </w:r>
      <w:bookmarkEnd w:id="0"/>
    </w:p>
    <w:p w:rsidR="003A0C1E" w:rsidRDefault="00497CD8" w:rsidP="003A0C1E">
      <w:pPr>
        <w:jc w:val="center"/>
        <w:rPr>
          <w:rFonts w:hint="cs"/>
          <w:rtl/>
        </w:rPr>
      </w:pPr>
      <w:r>
        <w:rPr>
          <w:rFonts w:hint="cs"/>
          <w:rtl/>
        </w:rPr>
        <w:t xml:space="preserve">תת-פרק מתוך </w:t>
      </w:r>
      <w:r w:rsidR="003A0C1E">
        <w:rPr>
          <w:rFonts w:hint="cs"/>
          <w:rtl/>
        </w:rPr>
        <w:t>פרק על הספור של עגנון 'על אבן אחת', מתוך ספרי 'השלם ושברו' (כרמל</w:t>
      </w:r>
      <w:r>
        <w:rPr>
          <w:rFonts w:hint="cs"/>
          <w:rtl/>
        </w:rPr>
        <w:t xml:space="preserve"> 2009</w:t>
      </w:r>
      <w:r w:rsidR="003A0C1E">
        <w:rPr>
          <w:rFonts w:hint="cs"/>
          <w:rtl/>
        </w:rPr>
        <w:t>)</w:t>
      </w:r>
    </w:p>
    <w:p w:rsidR="00497CD8" w:rsidRDefault="00497CD8" w:rsidP="003A0C1E">
      <w:pPr>
        <w:jc w:val="center"/>
        <w:rPr>
          <w:rtl/>
        </w:rPr>
      </w:pPr>
    </w:p>
    <w:p w:rsidR="003A0C1E" w:rsidRPr="003A0C1E" w:rsidRDefault="003A0C1E" w:rsidP="003A0C1E">
      <w:pPr>
        <w:rPr>
          <w:rtl/>
        </w:rPr>
      </w:pPr>
      <w:bookmarkStart w:id="1" w:name="_GoBack"/>
      <w:bookmarkEnd w:id="1"/>
    </w:p>
    <w:p w:rsidR="003A0C1E" w:rsidRPr="00314BFE" w:rsidRDefault="003A0C1E" w:rsidP="003A0C1E">
      <w:pPr>
        <w:spacing w:line="360" w:lineRule="auto"/>
        <w:jc w:val="both"/>
        <w:rPr>
          <w:rtl/>
        </w:rPr>
      </w:pPr>
      <w:r w:rsidRPr="00314BFE">
        <w:rPr>
          <w:rFonts w:hint="cs"/>
          <w:rtl/>
        </w:rPr>
        <w:t>אפשר שדווקא משום שעיסוקי העיקרי הוא פרשנות פסיכולוגית אני ערה למגבלות המונחים הפסיכולוגיים, שהם, כדברי ביאליק</w:t>
      </w:r>
      <w:r>
        <w:rPr>
          <w:rFonts w:hint="cs"/>
          <w:rtl/>
        </w:rPr>
        <w:t xml:space="preserve"> על המלים</w:t>
      </w:r>
      <w:r>
        <w:rPr>
          <w:rStyle w:val="a5"/>
          <w:rtl/>
        </w:rPr>
        <w:endnoteReference w:id="1"/>
      </w:r>
      <w:r w:rsidRPr="00314BFE">
        <w:rPr>
          <w:rFonts w:hint="cs"/>
          <w:rtl/>
        </w:rPr>
        <w:t xml:space="preserve">, כמו גלדי הקרח שאנחנו מדלגים עליהם מעל התהום. אני מרגישה עצמי עילגת </w:t>
      </w:r>
      <w:proofErr w:type="spellStart"/>
      <w:r w:rsidRPr="00314BFE">
        <w:rPr>
          <w:rFonts w:hint="cs"/>
          <w:rtl/>
        </w:rPr>
        <w:t>בנסיון</w:t>
      </w:r>
      <w:proofErr w:type="spellEnd"/>
      <w:r w:rsidRPr="00314BFE">
        <w:rPr>
          <w:rFonts w:hint="cs"/>
          <w:rtl/>
        </w:rPr>
        <w:t xml:space="preserve"> לדבר כאן על דברים נשגבים מהבנתנו, שהרי אלמלא כן לא היו נטמנים-נקלטים באבן.</w:t>
      </w:r>
    </w:p>
    <w:p w:rsidR="003A0C1E" w:rsidRDefault="003A0C1E" w:rsidP="003A0C1E">
      <w:pPr>
        <w:spacing w:line="360" w:lineRule="auto"/>
        <w:jc w:val="both"/>
        <w:rPr>
          <w:rtl/>
        </w:rPr>
      </w:pPr>
      <w:r w:rsidRPr="00314BFE">
        <w:rPr>
          <w:rFonts w:hint="cs"/>
          <w:rtl/>
        </w:rPr>
        <w:t xml:space="preserve">הקושי לפרש את הספור </w:t>
      </w:r>
      <w:r>
        <w:rPr>
          <w:rFonts w:hint="cs"/>
          <w:rtl/>
        </w:rPr>
        <w:t>'על אבן אחת'</w:t>
      </w:r>
      <w:r w:rsidRPr="00314BFE">
        <w:rPr>
          <w:rFonts w:hint="cs"/>
          <w:rtl/>
        </w:rPr>
        <w:t xml:space="preserve"> נובע מהיותו עוסק בהוויה רוחנית מיסטית</w:t>
      </w:r>
      <w:r>
        <w:rPr>
          <w:rFonts w:hint="cs"/>
          <w:rtl/>
        </w:rPr>
        <w:t>,</w:t>
      </w:r>
      <w:r w:rsidRPr="00314BFE">
        <w:rPr>
          <w:rFonts w:hint="cs"/>
          <w:rtl/>
        </w:rPr>
        <w:t xml:space="preserve"> ויש לי תהיות רבות באשר לרשות ולאפשרות לתרגם את ההוויה הרוחנית מיסטית לשפה הפסיכולוגית. האם הלא-מודע הפסיכולוגי חופף ללא נודע הרוחני-דתי-מיסטי? או שמדובר בטריטוריות שונות שאיננו יודעים או </w:t>
      </w:r>
      <w:proofErr w:type="spellStart"/>
      <w:r w:rsidRPr="00314BFE">
        <w:rPr>
          <w:rFonts w:hint="cs"/>
          <w:rtl/>
        </w:rPr>
        <w:t>רשאיים</w:t>
      </w:r>
      <w:proofErr w:type="spellEnd"/>
      <w:r w:rsidRPr="00314BFE">
        <w:rPr>
          <w:rFonts w:hint="cs"/>
          <w:rtl/>
        </w:rPr>
        <w:t xml:space="preserve"> להגדיר אותן? שהרי נאמר כבר שבמופלא ממך אל תחקור. </w:t>
      </w:r>
    </w:p>
    <w:p w:rsidR="003A0C1E" w:rsidRPr="00314BFE" w:rsidRDefault="003A0C1E" w:rsidP="003A0C1E">
      <w:pPr>
        <w:spacing w:line="360" w:lineRule="auto"/>
        <w:jc w:val="both"/>
        <w:rPr>
          <w:rtl/>
        </w:rPr>
      </w:pPr>
      <w:r w:rsidRPr="00314BFE">
        <w:rPr>
          <w:rFonts w:hint="cs"/>
          <w:rtl/>
        </w:rPr>
        <w:t>אנסה למצוא את הגשר בין ההוויות האלה, אשר המשותף להן הוא הקושי של נגישות התודעה אל תכניהן. וכמו עגנון, אומר גם אני ש"בצרת נפשי" הלכתי אל הסמלים "שפוערים את פיהם לקבל חוקים לבלי חוק"</w:t>
      </w:r>
      <w:r>
        <w:rPr>
          <w:rStyle w:val="a5"/>
          <w:rtl/>
        </w:rPr>
        <w:endnoteReference w:id="2"/>
      </w:r>
      <w:r w:rsidRPr="00314BFE">
        <w:rPr>
          <w:rFonts w:hint="cs"/>
          <w:rtl/>
        </w:rPr>
        <w:t xml:space="preserve">. כדי לדבר על משמעויות סמליות שאינן אישיות אנחנו זקוקים להבחנה בין הלא מודע האישי לבין קיומו של לא-מודע אחר, לא אישי, ולכן על-אישי, שקיים בתשתית הנפש האישית של היחיד אבל הוא גם מעבר לנפש היחיד. כאן יתאים לנו המינוח של יונג את הלא-מודע הקולקטיבי, </w:t>
      </w:r>
      <w:proofErr w:type="spellStart"/>
      <w:r w:rsidRPr="00314BFE">
        <w:rPr>
          <w:rFonts w:hint="cs"/>
          <w:rtl/>
        </w:rPr>
        <w:t>הטרנספרסונלי</w:t>
      </w:r>
      <w:proofErr w:type="spellEnd"/>
      <w:r w:rsidRPr="00314BFE">
        <w:rPr>
          <w:rFonts w:hint="cs"/>
          <w:rtl/>
        </w:rPr>
        <w:t>, שבו טמונים מלכתחילה מקדמת דנא כל תבניות</w:t>
      </w:r>
      <w:r>
        <w:rPr>
          <w:rFonts w:hint="cs"/>
          <w:rtl/>
        </w:rPr>
        <w:t xml:space="preserve"> היסוד האפשריות</w:t>
      </w:r>
      <w:r w:rsidRPr="00314BFE">
        <w:rPr>
          <w:rFonts w:hint="cs"/>
          <w:rtl/>
        </w:rPr>
        <w:t xml:space="preserve"> (הארכיטיפים) של התחושה, היצר, ההרגשה, הדימוי, הביטוי והחשיבה האנושיים, וכל האידאות נוסח אפלטון, וכל התבניות של המיתוסים, שהם הספורים המכוננים של האנושות ושל נפש היחיד. </w:t>
      </w:r>
    </w:p>
    <w:p w:rsidR="003A0C1E" w:rsidRDefault="003A0C1E" w:rsidP="003A0C1E">
      <w:pPr>
        <w:spacing w:line="360" w:lineRule="auto"/>
        <w:jc w:val="both"/>
        <w:rPr>
          <w:rtl/>
        </w:rPr>
      </w:pPr>
      <w:r w:rsidRPr="00314BFE">
        <w:rPr>
          <w:rFonts w:hint="cs"/>
          <w:rtl/>
        </w:rPr>
        <w:t>הלא-מ</w:t>
      </w:r>
      <w:r>
        <w:rPr>
          <w:rFonts w:hint="cs"/>
          <w:rtl/>
        </w:rPr>
        <w:t>ודע הקולקטיבי הוא ישות נפשית תת-</w:t>
      </w:r>
      <w:r w:rsidRPr="00314BFE">
        <w:rPr>
          <w:rFonts w:hint="cs"/>
          <w:rtl/>
        </w:rPr>
        <w:t xml:space="preserve">קרקעית בנפש כל אדם בכל זמן ומקום, </w:t>
      </w:r>
      <w:proofErr w:type="spellStart"/>
      <w:r w:rsidRPr="00314BFE">
        <w:rPr>
          <w:rFonts w:hint="cs"/>
          <w:rtl/>
        </w:rPr>
        <w:t>שהיתה</w:t>
      </w:r>
      <w:proofErr w:type="spellEnd"/>
      <w:r w:rsidRPr="00314BFE">
        <w:rPr>
          <w:rFonts w:hint="cs"/>
          <w:rtl/>
        </w:rPr>
        <w:t xml:space="preserve"> ותהיה, </w:t>
      </w:r>
      <w:proofErr w:type="spellStart"/>
      <w:r w:rsidRPr="00314BFE">
        <w:rPr>
          <w:rFonts w:hint="cs"/>
          <w:rtl/>
        </w:rPr>
        <w:t>ואיתה</w:t>
      </w:r>
      <w:proofErr w:type="spellEnd"/>
      <w:r w:rsidRPr="00314BFE">
        <w:rPr>
          <w:rFonts w:hint="cs"/>
          <w:rtl/>
        </w:rPr>
        <w:t xml:space="preserve"> באנו לעולם. הלא-מודע הקולקטיבי קודם לקיומו של האדם הפרטי, וקודם ללא-מודע האישי שמתהווה בחייו. אבל בין הלא-מודע הקולקטיבי לבין הלא מודע האישי קיימת גם שכבת של הלא-מודע התרבותי, ובו האיכויות </w:t>
      </w:r>
      <w:proofErr w:type="spellStart"/>
      <w:r w:rsidRPr="00314BFE">
        <w:rPr>
          <w:rFonts w:hint="cs"/>
          <w:rtl/>
        </w:rPr>
        <w:t>היחודיות</w:t>
      </w:r>
      <w:proofErr w:type="spellEnd"/>
      <w:r w:rsidRPr="00314BFE">
        <w:rPr>
          <w:rFonts w:hint="cs"/>
          <w:rtl/>
        </w:rPr>
        <w:t xml:space="preserve"> שבהן הלא-מודע הקולקטיבי מתגבש בכל תרבות. בספור שלפנינו יש מוטיבים ארכיטיפיים של הלא-מודע התרבותי היהודי, שמשתלבים עם ארכיטיפים כלל אנושיים שבבסיסם. חוקר הספרות ישראל כהן שטוען להתאמתה של המתודה הארכיטיפית של יונג לחקר הספרות העברית, ובמיוחד ליצירתו של עגנון, כותב: "עגנון הוא סופר שהזיקה הארכיטיפית ושיטתה להלכה למעשה מזווגות בדמו ואין הוא יכול לצאת מחוץ לתחומן אפילו לכשירצה"</w:t>
      </w:r>
      <w:r>
        <w:rPr>
          <w:rStyle w:val="a5"/>
          <w:rtl/>
        </w:rPr>
        <w:endnoteReference w:id="3"/>
      </w:r>
      <w:r w:rsidRPr="00314BFE">
        <w:rPr>
          <w:rFonts w:hint="cs"/>
          <w:rtl/>
        </w:rPr>
        <w:t xml:space="preserve"> </w:t>
      </w:r>
      <w:r>
        <w:rPr>
          <w:rFonts w:hint="cs"/>
          <w:rtl/>
        </w:rPr>
        <w:t>.</w:t>
      </w:r>
    </w:p>
    <w:p w:rsidR="003A0C1E" w:rsidRPr="00314BFE" w:rsidRDefault="003A0C1E" w:rsidP="003A0C1E">
      <w:pPr>
        <w:spacing w:line="360" w:lineRule="auto"/>
        <w:jc w:val="both"/>
        <w:rPr>
          <w:rtl/>
        </w:rPr>
      </w:pPr>
      <w:r w:rsidRPr="00314BFE">
        <w:rPr>
          <w:rFonts w:hint="cs"/>
          <w:rtl/>
        </w:rPr>
        <w:t>הלא-מודע הקולקטיבי כולל בו את הארכיטיפים הבסיסיים של מבנה הנפש, שמהווים את המבנה הבסיסי המולד של האישיות, שיש בה  את האיד כגוף-נפש ואת האני כנפש</w:t>
      </w:r>
      <w:r w:rsidRPr="00314BFE">
        <w:rPr>
          <w:rStyle w:val="a5"/>
          <w:rtl/>
        </w:rPr>
        <w:endnoteReference w:id="4"/>
      </w:r>
      <w:r w:rsidRPr="00314BFE">
        <w:rPr>
          <w:rFonts w:hint="cs"/>
          <w:rtl/>
        </w:rPr>
        <w:t>, ואת המרכז הפנימי העמוק ביותר הגרעיני של האישיות כולה, שהוא העצמי.</w:t>
      </w:r>
      <w:r>
        <w:rPr>
          <w:rFonts w:hint="cs"/>
          <w:rtl/>
        </w:rPr>
        <w:t xml:space="preserve"> </w:t>
      </w:r>
      <w:r w:rsidRPr="00314BFE">
        <w:rPr>
          <w:rFonts w:hint="cs"/>
          <w:rtl/>
        </w:rPr>
        <w:t>אריך נוימן כותב על העצמי</w:t>
      </w:r>
      <w:r w:rsidRPr="00314BFE">
        <w:rPr>
          <w:rStyle w:val="a5"/>
          <w:rtl/>
        </w:rPr>
        <w:endnoteReference w:id="5"/>
      </w:r>
      <w:r>
        <w:rPr>
          <w:rFonts w:hint="cs"/>
          <w:rtl/>
        </w:rPr>
        <w:t>:</w:t>
      </w:r>
      <w:r w:rsidRPr="00314BFE">
        <w:rPr>
          <w:rFonts w:hint="cs"/>
          <w:rtl/>
        </w:rPr>
        <w:t xml:space="preserve">"בהתנסותו המחודשת של היחיד ביסוד היוצר שבתבנית האני-עצמי שלו כלולה תמיד התנסות ב"קדוש" כהוויה מיתית ודתית, יהיו גווניה </w:t>
      </w:r>
      <w:proofErr w:type="spellStart"/>
      <w:r w:rsidRPr="00314BFE">
        <w:rPr>
          <w:rFonts w:hint="cs"/>
          <w:rtl/>
        </w:rPr>
        <w:t>האינדבידואליים</w:t>
      </w:r>
      <w:proofErr w:type="spellEnd"/>
      <w:r w:rsidRPr="00314BFE">
        <w:rPr>
          <w:rFonts w:hint="cs"/>
          <w:rtl/>
        </w:rPr>
        <w:t xml:space="preserve"> מה שיהיו". </w:t>
      </w:r>
    </w:p>
    <w:p w:rsidR="003A0C1E" w:rsidRPr="00314BFE" w:rsidRDefault="003A0C1E" w:rsidP="003A0C1E">
      <w:pPr>
        <w:spacing w:line="360" w:lineRule="auto"/>
        <w:jc w:val="both"/>
        <w:rPr>
          <w:rtl/>
        </w:rPr>
      </w:pPr>
      <w:r w:rsidRPr="00314BFE">
        <w:rPr>
          <w:rFonts w:hint="cs"/>
          <w:rtl/>
        </w:rPr>
        <w:t xml:space="preserve">העצמי הוא גם האישיות כולה וגם מרכז העצמי שמנחה את האישות כולה. העצמי הגרעיני כולל בו את תכונות הרוח </w:t>
      </w:r>
      <w:proofErr w:type="spellStart"/>
      <w:r w:rsidRPr="00314BFE">
        <w:rPr>
          <w:rFonts w:hint="cs"/>
          <w:rtl/>
        </w:rPr>
        <w:t>הטרנצנדנטית</w:t>
      </w:r>
      <w:proofErr w:type="spellEnd"/>
      <w:r w:rsidRPr="00314BFE">
        <w:rPr>
          <w:rFonts w:hint="cs"/>
          <w:rtl/>
        </w:rPr>
        <w:t xml:space="preserve">, היצירה, הקדושה  </w:t>
      </w:r>
      <w:proofErr w:type="spellStart"/>
      <w:r w:rsidRPr="00314BFE">
        <w:rPr>
          <w:rFonts w:hint="cs"/>
          <w:rtl/>
        </w:rPr>
        <w:t>והרליזגיוזיות</w:t>
      </w:r>
      <w:proofErr w:type="spellEnd"/>
      <w:r w:rsidRPr="00314BFE">
        <w:rPr>
          <w:rFonts w:hint="cs"/>
          <w:rtl/>
        </w:rPr>
        <w:t xml:space="preserve"> המיסטית</w:t>
      </w:r>
      <w:r>
        <w:rPr>
          <w:rFonts w:hint="cs"/>
          <w:rtl/>
        </w:rPr>
        <w:t xml:space="preserve"> והוא </w:t>
      </w:r>
      <w:r>
        <w:t xml:space="preserve"> God Image</w:t>
      </w:r>
      <w:r>
        <w:rPr>
          <w:rFonts w:hint="cs"/>
          <w:rtl/>
        </w:rPr>
        <w:t>-</w:t>
      </w:r>
      <w:r w:rsidRPr="00314BFE">
        <w:rPr>
          <w:rFonts w:hint="cs"/>
          <w:rtl/>
        </w:rPr>
        <w:t xml:space="preserve"> </w:t>
      </w:r>
      <w:r>
        <w:rPr>
          <w:rFonts w:hint="cs"/>
          <w:rtl/>
        </w:rPr>
        <w:t xml:space="preserve">צלם אלוהים </w:t>
      </w:r>
      <w:r>
        <w:rPr>
          <w:rFonts w:hint="cs"/>
          <w:rtl/>
        </w:rPr>
        <w:lastRenderedPageBreak/>
        <w:t xml:space="preserve">בנפשנו. </w:t>
      </w:r>
      <w:r w:rsidRPr="00314BFE">
        <w:rPr>
          <w:rFonts w:hint="cs"/>
          <w:rtl/>
        </w:rPr>
        <w:t>בטרמינולוגיה היהודית הוא ניצוץ הנשמה מעולם הנסתר שהוא הלא-נודע הרוחני</w:t>
      </w:r>
      <w:r>
        <w:rPr>
          <w:rStyle w:val="a5"/>
          <w:rtl/>
        </w:rPr>
        <w:endnoteReference w:id="6"/>
      </w:r>
      <w:r w:rsidRPr="00314BFE">
        <w:rPr>
          <w:rFonts w:hint="cs"/>
          <w:rtl/>
        </w:rPr>
        <w:t xml:space="preserve">, שממנו ובו התחילה הבריאה והיצירה ששופעת אל התודעה כאשר התודעה פתוחה לקבל אותה. יונג דיבר על הממשות החשובה ביותר של המיסטי-רליגיוזי והיצירתי כשורשי קיום של העצמי, ולא </w:t>
      </w:r>
      <w:proofErr w:type="spellStart"/>
      <w:r w:rsidRPr="00314BFE">
        <w:rPr>
          <w:rFonts w:hint="cs"/>
          <w:rtl/>
        </w:rPr>
        <w:t>כניגזרות</w:t>
      </w:r>
      <w:proofErr w:type="spellEnd"/>
      <w:r w:rsidRPr="00314BFE">
        <w:rPr>
          <w:rFonts w:hint="cs"/>
          <w:rtl/>
        </w:rPr>
        <w:t xml:space="preserve"> של הדחקות, סובלימציות ורגרסיות למיניהן</w:t>
      </w:r>
      <w:r>
        <w:rPr>
          <w:rFonts w:hint="cs"/>
          <w:rtl/>
        </w:rPr>
        <w:t>,</w:t>
      </w:r>
      <w:r w:rsidRPr="00314BFE">
        <w:rPr>
          <w:rFonts w:hint="cs"/>
          <w:rtl/>
        </w:rPr>
        <w:t xml:space="preserve"> אליבא </w:t>
      </w:r>
      <w:proofErr w:type="spellStart"/>
      <w:r w:rsidRPr="00314BFE">
        <w:rPr>
          <w:rFonts w:hint="cs"/>
          <w:rtl/>
        </w:rPr>
        <w:t>דפרויד</w:t>
      </w:r>
      <w:proofErr w:type="spellEnd"/>
      <w:r w:rsidRPr="00314BFE">
        <w:rPr>
          <w:rFonts w:hint="cs"/>
          <w:rtl/>
        </w:rPr>
        <w:t xml:space="preserve">. יתירה מזו, יונג ראה בהכחשת הפן הרליגיוזי של הנפש את מקור הנוירוזות של האדם בן ימינו. </w:t>
      </w:r>
    </w:p>
    <w:p w:rsidR="003A0C1E" w:rsidRPr="00314BFE" w:rsidRDefault="003A0C1E" w:rsidP="003A0C1E">
      <w:pPr>
        <w:spacing w:line="360" w:lineRule="auto"/>
        <w:jc w:val="both"/>
        <w:rPr>
          <w:rtl/>
        </w:rPr>
      </w:pPr>
      <w:r>
        <w:rPr>
          <w:rFonts w:hint="cs"/>
          <w:rtl/>
        </w:rPr>
        <w:t xml:space="preserve">העצמי הוא האישיות כולה שמונחית על ידי גרעינה הפנימי. </w:t>
      </w:r>
      <w:r w:rsidRPr="00314BFE">
        <w:rPr>
          <w:rFonts w:hint="cs"/>
          <w:rtl/>
        </w:rPr>
        <w:t xml:space="preserve">אם היינו מתארים את האישיות כולה כעיגול, הייתי רואה את האני המודע כשכבת ההיקף החיצונית, מתחתיו עיגול מקיף </w:t>
      </w:r>
      <w:r>
        <w:rPr>
          <w:rFonts w:hint="cs"/>
          <w:rtl/>
        </w:rPr>
        <w:t>של לא-</w:t>
      </w:r>
      <w:r w:rsidRPr="00314BFE">
        <w:rPr>
          <w:rFonts w:hint="cs"/>
          <w:rtl/>
        </w:rPr>
        <w:t xml:space="preserve">מודע אישי, מתחתיו שכבת עיגול מקיף </w:t>
      </w:r>
      <w:r>
        <w:rPr>
          <w:rFonts w:hint="cs"/>
          <w:rtl/>
        </w:rPr>
        <w:t>של לא-</w:t>
      </w:r>
      <w:r w:rsidRPr="00314BFE">
        <w:rPr>
          <w:rFonts w:hint="cs"/>
          <w:rtl/>
        </w:rPr>
        <w:t xml:space="preserve">מודע קולקטיבי תרבותי, ומתחתיו עגול </w:t>
      </w:r>
      <w:r>
        <w:rPr>
          <w:rFonts w:hint="cs"/>
          <w:rtl/>
        </w:rPr>
        <w:t>מקיף של לא-</w:t>
      </w:r>
      <w:r w:rsidRPr="00314BFE">
        <w:rPr>
          <w:rFonts w:hint="cs"/>
          <w:rtl/>
        </w:rPr>
        <w:t xml:space="preserve">מודע קולקטיבי. </w:t>
      </w:r>
      <w:r>
        <w:rPr>
          <w:rFonts w:hint="cs"/>
          <w:rtl/>
        </w:rPr>
        <w:t>מתחתיו, מוקף בלא-</w:t>
      </w:r>
      <w:r w:rsidRPr="00314BFE">
        <w:rPr>
          <w:rFonts w:hint="cs"/>
          <w:rtl/>
        </w:rPr>
        <w:t xml:space="preserve">מודע הקולקטיבי, ובפנימיות עיגולה של אישיות העצמי כולה, מצוי הגרעין של האישיות כולה שהוא גרעין העצמי, שהוא גם הלא-מודע-הרוחני-דתי-מיסטי. </w:t>
      </w:r>
      <w:r>
        <w:rPr>
          <w:rFonts w:hint="cs"/>
          <w:rtl/>
        </w:rPr>
        <w:t>אני מבחינה כאן בין הלא-</w:t>
      </w:r>
      <w:r w:rsidRPr="00314BFE">
        <w:rPr>
          <w:rFonts w:hint="cs"/>
          <w:rtl/>
        </w:rPr>
        <w:t>מודע האישי ו</w:t>
      </w:r>
      <w:r>
        <w:rPr>
          <w:rFonts w:hint="cs"/>
          <w:rtl/>
        </w:rPr>
        <w:t xml:space="preserve">הלא-מודע </w:t>
      </w:r>
      <w:r w:rsidRPr="00314BFE">
        <w:rPr>
          <w:rFonts w:hint="cs"/>
          <w:rtl/>
        </w:rPr>
        <w:t>הקו</w:t>
      </w:r>
      <w:r>
        <w:rPr>
          <w:rFonts w:hint="cs"/>
          <w:rtl/>
        </w:rPr>
        <w:t>ל</w:t>
      </w:r>
      <w:r w:rsidRPr="00314BFE">
        <w:rPr>
          <w:rFonts w:hint="cs"/>
          <w:rtl/>
        </w:rPr>
        <w:t>קטיבי שמכיל</w:t>
      </w:r>
      <w:r>
        <w:rPr>
          <w:rFonts w:hint="cs"/>
          <w:rtl/>
        </w:rPr>
        <w:t>ים</w:t>
      </w:r>
      <w:r w:rsidRPr="00314BFE">
        <w:rPr>
          <w:rFonts w:hint="cs"/>
          <w:rtl/>
        </w:rPr>
        <w:t xml:space="preserve"> את כל תכני הנפש באשר היא, לבין הלא-מודע הרוחני-דתי-</w:t>
      </w:r>
      <w:r>
        <w:rPr>
          <w:rFonts w:hint="cs"/>
          <w:rtl/>
        </w:rPr>
        <w:t xml:space="preserve">מיסטי שמקומו בפנימיות הנסתרת שהיא גרעין </w:t>
      </w:r>
      <w:r w:rsidRPr="00314BFE">
        <w:rPr>
          <w:rFonts w:hint="cs"/>
          <w:rtl/>
        </w:rPr>
        <w:t xml:space="preserve">העצמי. גרעין העצמי הוא הנקודה הפנימית בלשון החסידות. נמצא אפוא שהגרעין המיסטי-רוחני מצוי בגרעין הנפש של כל אדם אף כי לא כל אדם פתוח לחוות ולדעת אותו. </w:t>
      </w:r>
    </w:p>
    <w:p w:rsidR="003A0C1E" w:rsidRPr="00314BFE" w:rsidRDefault="003A0C1E" w:rsidP="003A0C1E">
      <w:pPr>
        <w:spacing w:line="360" w:lineRule="auto"/>
        <w:jc w:val="both"/>
        <w:rPr>
          <w:rtl/>
        </w:rPr>
      </w:pPr>
      <w:r w:rsidRPr="00314BFE">
        <w:rPr>
          <w:rFonts w:hint="cs"/>
          <w:rtl/>
        </w:rPr>
        <w:t xml:space="preserve">תפקידה של הנפש להרבות מודעות אבל </w:t>
      </w:r>
      <w:proofErr w:type="spellStart"/>
      <w:r w:rsidRPr="00314BFE">
        <w:rPr>
          <w:rFonts w:hint="cs"/>
          <w:rtl/>
        </w:rPr>
        <w:t>יכלתה</w:t>
      </w:r>
      <w:proofErr w:type="spellEnd"/>
      <w:r w:rsidRPr="00314BFE">
        <w:rPr>
          <w:rFonts w:hint="cs"/>
          <w:rtl/>
        </w:rPr>
        <w:t xml:space="preserve"> לדעת את סתרי נשמת העצמי הפנימית מוגבלת מאד. עיקרה של נשמת העצמי אינו ניתן לידיעה, שהרי הוא הלא-מודע הרוחני, או נכון יותר, הלא-נודע הרוחני. בשפת הקבלה, הנשמה היא האהובה הנסתרת, היא ישנה ולבה ער בגינת אגוז.  בגרעין העצמי מסתתרים החומרים הרוחניים העליונים, טמון בו הידע הרוחני והיצירתי.  מי שמשייף היטב את ראי נשמתו, אולי יוכל לחזות בהם בחזיון (בניסוח של עגנון </w:t>
      </w:r>
      <w:r w:rsidRPr="00314BFE">
        <w:rPr>
          <w:rtl/>
        </w:rPr>
        <w:t>–</w:t>
      </w:r>
      <w:r w:rsidRPr="00314BFE">
        <w:rPr>
          <w:rFonts w:hint="cs"/>
          <w:rtl/>
        </w:rPr>
        <w:t xml:space="preserve"> "במחזאות") ואולי לספר אודותיהם גם אם לא הבין את תכנם. מי שהכתבים משרש נשמתו </w:t>
      </w:r>
      <w:r w:rsidRPr="00314BFE">
        <w:rPr>
          <w:rtl/>
        </w:rPr>
        <w:t>–</w:t>
      </w:r>
      <w:r w:rsidRPr="00314BFE">
        <w:rPr>
          <w:rFonts w:hint="cs"/>
          <w:rtl/>
        </w:rPr>
        <w:t xml:space="preserve"> יוכל לקרוא בהם ממש. הכתבים </w:t>
      </w:r>
      <w:proofErr w:type="spellStart"/>
      <w:r w:rsidRPr="00314BFE">
        <w:rPr>
          <w:rFonts w:hint="cs"/>
          <w:rtl/>
        </w:rPr>
        <w:t>בספורנו</w:t>
      </w:r>
      <w:proofErr w:type="spellEnd"/>
      <w:r w:rsidRPr="00314BFE">
        <w:rPr>
          <w:rFonts w:hint="cs"/>
          <w:rtl/>
        </w:rPr>
        <w:t xml:space="preserve"> </w:t>
      </w:r>
      <w:proofErr w:type="spellStart"/>
      <w:r w:rsidRPr="00314BFE">
        <w:rPr>
          <w:rFonts w:hint="cs"/>
          <w:rtl/>
        </w:rPr>
        <w:t>ענינם</w:t>
      </w:r>
      <w:proofErr w:type="spellEnd"/>
      <w:r w:rsidRPr="00314BFE">
        <w:rPr>
          <w:rFonts w:hint="cs"/>
          <w:rtl/>
        </w:rPr>
        <w:t xml:space="preserve"> בידע רוחני שטמון אפוא בנשמת העצמי שהאדם חש אותה אבל היא עצמה נסתרת, לא נודעת-לא מודעת לאדם, (אף כי כאמור, אינם ב'לא מודע' האישי של המספר). גרעין ה</w:t>
      </w:r>
      <w:r>
        <w:rPr>
          <w:rFonts w:hint="cs"/>
          <w:rtl/>
        </w:rPr>
        <w:t>עצמי,</w:t>
      </w:r>
      <w:r w:rsidRPr="00314BFE">
        <w:rPr>
          <w:rFonts w:hint="cs"/>
          <w:rtl/>
        </w:rPr>
        <w:t xml:space="preserve"> שהוא המרכז הקדוש של הנפש, הוא המקום בו טמון מלכתחילה התוכן המקודש וממנו יעלה ואליו ישוב. הוא המקום שבו הפוטנציאל של כל הנוצר ונברא והוא המוליך להגשמתו העתידית. הגשמת נשמת העצמי שמפיחה בנפשנו את רוח החיים היא היעד של התפתחות הנפש. זו המטרה העליונה של </w:t>
      </w:r>
      <w:proofErr w:type="spellStart"/>
      <w:r w:rsidRPr="00314BFE">
        <w:rPr>
          <w:rFonts w:hint="cs"/>
          <w:rtl/>
        </w:rPr>
        <w:t>האינדבידואציה</w:t>
      </w:r>
      <w:proofErr w:type="spellEnd"/>
      <w:r w:rsidRPr="00314BFE">
        <w:rPr>
          <w:rFonts w:hint="cs"/>
          <w:rtl/>
        </w:rPr>
        <w:t>.</w:t>
      </w:r>
    </w:p>
    <w:p w:rsidR="003A0C1E" w:rsidRDefault="003A0C1E" w:rsidP="003A0C1E">
      <w:pPr>
        <w:spacing w:line="360" w:lineRule="auto"/>
        <w:jc w:val="both"/>
        <w:rPr>
          <w:rtl/>
        </w:rPr>
      </w:pPr>
      <w:r w:rsidRPr="00314BFE">
        <w:rPr>
          <w:rFonts w:hint="cs"/>
          <w:rtl/>
        </w:rPr>
        <w:t>הפרדוקס הוא שהעצמי הוא המרכז הגרעיני אבל גם היקפה האינסופי של הנפש</w:t>
      </w:r>
      <w:r>
        <w:rPr>
          <w:rFonts w:hint="cs"/>
          <w:rtl/>
        </w:rPr>
        <w:t>.</w:t>
      </w:r>
      <w:r w:rsidRPr="00314BFE">
        <w:rPr>
          <w:rFonts w:hint="cs"/>
          <w:rtl/>
        </w:rPr>
        <w:t xml:space="preserve"> יונג אומר: "העצמי עתיק מן האני ומשמש למעשה כסוד הספיריטואלי של גורלנו...העצמי אינו מוכל בתודעת אני </w:t>
      </w:r>
      <w:proofErr w:type="spellStart"/>
      <w:r w:rsidRPr="00314BFE">
        <w:rPr>
          <w:rFonts w:hint="cs"/>
          <w:rtl/>
        </w:rPr>
        <w:t>אינדבידואלית</w:t>
      </w:r>
      <w:proofErr w:type="spellEnd"/>
      <w:r w:rsidRPr="00314BFE">
        <w:rPr>
          <w:rFonts w:hint="cs"/>
          <w:rtl/>
        </w:rPr>
        <w:t xml:space="preserve">, אלא פועל כאטמוספירה </w:t>
      </w:r>
      <w:proofErr w:type="spellStart"/>
      <w:r w:rsidRPr="00314BFE">
        <w:rPr>
          <w:rFonts w:hint="cs"/>
          <w:rtl/>
        </w:rPr>
        <w:t>הקפית</w:t>
      </w:r>
      <w:proofErr w:type="spellEnd"/>
      <w:r w:rsidRPr="00314BFE">
        <w:rPr>
          <w:rFonts w:hint="cs"/>
          <w:rtl/>
        </w:rPr>
        <w:t>, אשר שום גבול מוחלט לא נ</w:t>
      </w:r>
      <w:r>
        <w:rPr>
          <w:rFonts w:hint="cs"/>
          <w:rtl/>
        </w:rPr>
        <w:t>יתן להיות מושם בה, בחלל ובזמן"</w:t>
      </w:r>
      <w:r w:rsidRPr="00314BFE">
        <w:rPr>
          <w:rStyle w:val="a5"/>
          <w:rtl/>
        </w:rPr>
        <w:endnoteReference w:id="7"/>
      </w:r>
      <w:r w:rsidRPr="00314BFE">
        <w:rPr>
          <w:rFonts w:hint="cs"/>
          <w:rtl/>
        </w:rPr>
        <w:t xml:space="preserve">. העצמי האישי של כל יחיד נטוע בעצמי הגדול שמעבר לנשמת היחיד, הנחווה כאלוהי. העצמי הגדול הוא עצמיות טרנס-פרסונלית, </w:t>
      </w:r>
      <w:proofErr w:type="spellStart"/>
      <w:r w:rsidRPr="00314BFE">
        <w:rPr>
          <w:rFonts w:hint="cs"/>
          <w:rtl/>
        </w:rPr>
        <w:t>טרנצנדנטית</w:t>
      </w:r>
      <w:proofErr w:type="spellEnd"/>
      <w:r w:rsidRPr="00314BFE">
        <w:rPr>
          <w:rFonts w:hint="cs"/>
          <w:rtl/>
        </w:rPr>
        <w:t xml:space="preserve">, שיונג מכנה </w:t>
      </w:r>
      <w:r w:rsidRPr="007C7F6A">
        <w:rPr>
          <w:rFonts w:hint="cs"/>
          <w:sz w:val="28"/>
          <w:szCs w:val="28"/>
          <w:rtl/>
        </w:rPr>
        <w:t>ע</w:t>
      </w:r>
      <w:r w:rsidRPr="00314BFE">
        <w:rPr>
          <w:rFonts w:hint="cs"/>
          <w:rtl/>
        </w:rPr>
        <w:t xml:space="preserve">צמי באות תחילית גדולה. </w:t>
      </w:r>
      <w:r w:rsidRPr="00314BFE">
        <w:rPr>
          <w:rtl/>
        </w:rPr>
        <w:t>נוימן</w:t>
      </w:r>
      <w:r>
        <w:rPr>
          <w:rStyle w:val="a5"/>
          <w:rtl/>
        </w:rPr>
        <w:endnoteReference w:id="8"/>
      </w:r>
      <w:r w:rsidRPr="00314BFE">
        <w:rPr>
          <w:rtl/>
        </w:rPr>
        <w:t xml:space="preserve"> </w:t>
      </w:r>
      <w:r w:rsidRPr="00314BFE">
        <w:rPr>
          <w:rFonts w:hint="cs"/>
          <w:rtl/>
        </w:rPr>
        <w:t xml:space="preserve">אומר </w:t>
      </w:r>
      <w:r w:rsidRPr="00314BFE">
        <w:rPr>
          <w:rtl/>
        </w:rPr>
        <w:t>שהעצמי הוא אולי פר</w:t>
      </w:r>
      <w:r w:rsidRPr="00314BFE">
        <w:rPr>
          <w:rFonts w:hint="cs"/>
          <w:rtl/>
        </w:rPr>
        <w:t>ֵי</w:t>
      </w:r>
      <w:r w:rsidRPr="00314BFE">
        <w:rPr>
          <w:rtl/>
        </w:rPr>
        <w:t xml:space="preserve">-פסיכולוגי </w:t>
      </w:r>
      <w:proofErr w:type="spellStart"/>
      <w:r w:rsidRPr="00314BFE">
        <w:rPr>
          <w:rtl/>
        </w:rPr>
        <w:t>ואקסטרא</w:t>
      </w:r>
      <w:proofErr w:type="spellEnd"/>
      <w:r w:rsidRPr="00314BFE">
        <w:rPr>
          <w:rFonts w:hint="cs"/>
          <w:rtl/>
        </w:rPr>
        <w:t>-</w:t>
      </w:r>
      <w:r w:rsidRPr="00314BFE">
        <w:rPr>
          <w:rtl/>
        </w:rPr>
        <w:t>פסיכולוגי.</w:t>
      </w:r>
    </w:p>
    <w:p w:rsidR="003A0C1E" w:rsidRDefault="003A0C1E" w:rsidP="003A0C1E">
      <w:pPr>
        <w:spacing w:line="360" w:lineRule="auto"/>
        <w:jc w:val="both"/>
        <w:rPr>
          <w:rtl/>
        </w:rPr>
      </w:pPr>
    </w:p>
    <w:p w:rsidR="00475B58" w:rsidRDefault="00475B58"/>
    <w:sectPr w:rsidR="00475B58" w:rsidSect="00475B5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945" w:rsidRDefault="00010945" w:rsidP="003A0C1E">
      <w:r>
        <w:separator/>
      </w:r>
    </w:p>
  </w:endnote>
  <w:endnote w:type="continuationSeparator" w:id="0">
    <w:p w:rsidR="00010945" w:rsidRDefault="00010945" w:rsidP="003A0C1E">
      <w:r>
        <w:continuationSeparator/>
      </w:r>
    </w:p>
  </w:endnote>
  <w:endnote w:id="1">
    <w:p w:rsidR="003A0C1E" w:rsidRDefault="003A0C1E" w:rsidP="003A0C1E">
      <w:pPr>
        <w:pStyle w:val="a3"/>
        <w:rPr>
          <w:rtl/>
        </w:rPr>
      </w:pPr>
      <w:r>
        <w:rPr>
          <w:rStyle w:val="a5"/>
        </w:rPr>
        <w:endnoteRef/>
      </w:r>
      <w:r>
        <w:rPr>
          <w:rtl/>
        </w:rPr>
        <w:t xml:space="preserve"> </w:t>
      </w:r>
      <w:r>
        <w:rPr>
          <w:rFonts w:hint="cs"/>
          <w:sz w:val="24"/>
          <w:szCs w:val="24"/>
          <w:rtl/>
        </w:rPr>
        <w:t xml:space="preserve">ביאליק חיים נחמן. 1954. כל כתבי. דביר.  עמ' </w:t>
      </w:r>
      <w:proofErr w:type="spellStart"/>
      <w:r>
        <w:rPr>
          <w:rFonts w:hint="cs"/>
          <w:sz w:val="24"/>
          <w:szCs w:val="24"/>
          <w:rtl/>
        </w:rPr>
        <w:t>קצא-קצג</w:t>
      </w:r>
      <w:proofErr w:type="spellEnd"/>
      <w:r>
        <w:rPr>
          <w:rFonts w:hint="cs"/>
          <w:sz w:val="24"/>
          <w:szCs w:val="24"/>
          <w:rtl/>
        </w:rPr>
        <w:t>.</w:t>
      </w:r>
    </w:p>
  </w:endnote>
  <w:endnote w:id="2">
    <w:p w:rsidR="003A0C1E" w:rsidRPr="000D038E" w:rsidRDefault="003A0C1E" w:rsidP="003A0C1E">
      <w:pPr>
        <w:pStyle w:val="a3"/>
        <w:rPr>
          <w:sz w:val="24"/>
          <w:szCs w:val="24"/>
        </w:rPr>
      </w:pPr>
      <w:r w:rsidRPr="000D038E">
        <w:rPr>
          <w:rStyle w:val="a5"/>
          <w:sz w:val="24"/>
          <w:szCs w:val="24"/>
        </w:rPr>
        <w:endnoteRef/>
      </w:r>
      <w:r w:rsidRPr="000D038E">
        <w:rPr>
          <w:sz w:val="24"/>
          <w:szCs w:val="24"/>
          <w:rtl/>
        </w:rPr>
        <w:t xml:space="preserve"> </w:t>
      </w:r>
      <w:r>
        <w:rPr>
          <w:rFonts w:hint="cs"/>
          <w:sz w:val="24"/>
          <w:szCs w:val="24"/>
          <w:rtl/>
        </w:rPr>
        <w:t>עגנון שמואל יוסף. 1974. לפנים מן החומה.</w:t>
      </w:r>
      <w:r w:rsidRPr="000D038E">
        <w:rPr>
          <w:rFonts w:hint="cs"/>
          <w:sz w:val="24"/>
          <w:szCs w:val="24"/>
          <w:rtl/>
        </w:rPr>
        <w:t xml:space="preserve"> עמ' 49. שוקן.</w:t>
      </w:r>
    </w:p>
  </w:endnote>
  <w:endnote w:id="3">
    <w:p w:rsidR="003A0C1E" w:rsidRPr="000D038E" w:rsidRDefault="003A0C1E" w:rsidP="003A0C1E">
      <w:pPr>
        <w:pStyle w:val="a3"/>
        <w:rPr>
          <w:sz w:val="24"/>
          <w:szCs w:val="24"/>
          <w:rtl/>
        </w:rPr>
      </w:pPr>
      <w:r w:rsidRPr="000D038E">
        <w:rPr>
          <w:rStyle w:val="a5"/>
          <w:sz w:val="24"/>
          <w:szCs w:val="24"/>
        </w:rPr>
        <w:endnoteRef/>
      </w:r>
      <w:r w:rsidRPr="000D038E">
        <w:rPr>
          <w:sz w:val="24"/>
          <w:szCs w:val="24"/>
          <w:rtl/>
        </w:rPr>
        <w:t xml:space="preserve"> </w:t>
      </w:r>
      <w:r>
        <w:rPr>
          <w:rFonts w:hint="cs"/>
          <w:sz w:val="24"/>
          <w:szCs w:val="24"/>
          <w:rtl/>
        </w:rPr>
        <w:t>כהן</w:t>
      </w:r>
      <w:r w:rsidRPr="000D038E">
        <w:rPr>
          <w:rFonts w:hint="cs"/>
          <w:sz w:val="24"/>
          <w:szCs w:val="24"/>
          <w:rtl/>
        </w:rPr>
        <w:t xml:space="preserve"> ישראל. 1981. בחביון הספרות - עיון לאור משנתו של </w:t>
      </w:r>
      <w:proofErr w:type="spellStart"/>
      <w:r w:rsidRPr="000D038E">
        <w:rPr>
          <w:rFonts w:hint="cs"/>
          <w:sz w:val="24"/>
          <w:szCs w:val="24"/>
          <w:rtl/>
        </w:rPr>
        <w:t>ק.ג.יונג</w:t>
      </w:r>
      <w:proofErr w:type="spellEnd"/>
      <w:r w:rsidRPr="000D038E">
        <w:rPr>
          <w:rFonts w:hint="cs"/>
          <w:sz w:val="24"/>
          <w:szCs w:val="24"/>
          <w:rtl/>
        </w:rPr>
        <w:t>. עמ' 139. עקד.</w:t>
      </w:r>
    </w:p>
  </w:endnote>
  <w:endnote w:id="4">
    <w:p w:rsidR="003A0C1E" w:rsidRPr="000D038E" w:rsidRDefault="003A0C1E" w:rsidP="003A0C1E">
      <w:pPr>
        <w:pStyle w:val="a3"/>
        <w:rPr>
          <w:sz w:val="24"/>
          <w:szCs w:val="24"/>
        </w:rPr>
      </w:pPr>
      <w:r w:rsidRPr="000D038E">
        <w:rPr>
          <w:rStyle w:val="a5"/>
          <w:sz w:val="24"/>
          <w:szCs w:val="24"/>
        </w:rPr>
        <w:endnoteRef/>
      </w:r>
      <w:r w:rsidRPr="000D038E">
        <w:rPr>
          <w:sz w:val="24"/>
          <w:szCs w:val="24"/>
          <w:rtl/>
        </w:rPr>
        <w:t xml:space="preserve"> </w:t>
      </w:r>
      <w:r w:rsidRPr="000D038E">
        <w:rPr>
          <w:rFonts w:hint="cs"/>
          <w:sz w:val="24"/>
          <w:szCs w:val="24"/>
          <w:rtl/>
        </w:rPr>
        <w:t>האיד הוא עולם היצרים</w:t>
      </w:r>
      <w:r>
        <w:rPr>
          <w:rFonts w:hint="cs"/>
          <w:sz w:val="24"/>
          <w:szCs w:val="24"/>
          <w:rtl/>
        </w:rPr>
        <w:t>,</w:t>
      </w:r>
      <w:r w:rsidRPr="000D038E">
        <w:rPr>
          <w:rFonts w:hint="cs"/>
          <w:sz w:val="24"/>
          <w:szCs w:val="24"/>
          <w:rtl/>
        </w:rPr>
        <w:t xml:space="preserve"> והאני הוא מרכז התודעה שצומחת מתוך הלא-מודע הקולקטיבי וענינה להגביר מודעות ולהפוך את הבלתי ידוע, הלא-מודע, לידוע. ראו גם מונחים פסיכולוגיים בסוף הספר.</w:t>
      </w:r>
    </w:p>
  </w:endnote>
  <w:endnote w:id="5">
    <w:p w:rsidR="003A0C1E" w:rsidRPr="000D038E" w:rsidRDefault="003A0C1E" w:rsidP="003A0C1E">
      <w:pPr>
        <w:pStyle w:val="a3"/>
        <w:rPr>
          <w:sz w:val="24"/>
          <w:szCs w:val="24"/>
          <w:rtl/>
        </w:rPr>
      </w:pPr>
      <w:r w:rsidRPr="000D038E">
        <w:rPr>
          <w:rStyle w:val="a5"/>
          <w:sz w:val="24"/>
          <w:szCs w:val="24"/>
        </w:rPr>
        <w:endnoteRef/>
      </w:r>
      <w:r w:rsidRPr="000D038E">
        <w:rPr>
          <w:sz w:val="24"/>
          <w:szCs w:val="24"/>
          <w:rtl/>
        </w:rPr>
        <w:t xml:space="preserve"> </w:t>
      </w:r>
      <w:r w:rsidRPr="000D038E">
        <w:rPr>
          <w:rFonts w:hint="cs"/>
          <w:sz w:val="24"/>
          <w:szCs w:val="24"/>
          <w:rtl/>
        </w:rPr>
        <w:t>נוימן אריך.  1966. משבר והתפתחות. תרגום יונה שטרנברג. שוקן.</w:t>
      </w:r>
    </w:p>
  </w:endnote>
  <w:endnote w:id="6">
    <w:p w:rsidR="003A0C1E" w:rsidRPr="000D038E" w:rsidRDefault="003A0C1E" w:rsidP="003A0C1E">
      <w:pPr>
        <w:pStyle w:val="a3"/>
        <w:rPr>
          <w:sz w:val="24"/>
          <w:szCs w:val="24"/>
        </w:rPr>
      </w:pPr>
      <w:r w:rsidRPr="000D038E">
        <w:rPr>
          <w:rStyle w:val="a5"/>
          <w:sz w:val="24"/>
          <w:szCs w:val="24"/>
        </w:rPr>
        <w:endnoteRef/>
      </w:r>
      <w:r w:rsidRPr="000D038E">
        <w:rPr>
          <w:sz w:val="24"/>
          <w:szCs w:val="24"/>
          <w:rtl/>
        </w:rPr>
        <w:t xml:space="preserve"> </w:t>
      </w:r>
      <w:r w:rsidRPr="000D038E">
        <w:rPr>
          <w:rFonts w:hint="cs"/>
          <w:sz w:val="24"/>
          <w:szCs w:val="24"/>
          <w:rtl/>
        </w:rPr>
        <w:t xml:space="preserve">יונג גם אומר שאלוהים הוא מלה נרדפת ללא מודע במובן זה ש"על שניהם אנו יודעים מעט או איננו יודעים עליהם דבר". יונג קרל גוסטב. 1993.  </w:t>
      </w:r>
      <w:proofErr w:type="spellStart"/>
      <w:r w:rsidRPr="000D038E">
        <w:rPr>
          <w:rFonts w:hint="cs"/>
          <w:sz w:val="24"/>
          <w:szCs w:val="24"/>
          <w:rtl/>
        </w:rPr>
        <w:t>זכרונות</w:t>
      </w:r>
      <w:proofErr w:type="spellEnd"/>
      <w:r w:rsidRPr="000D038E">
        <w:rPr>
          <w:rFonts w:hint="cs"/>
          <w:sz w:val="24"/>
          <w:szCs w:val="24"/>
          <w:rtl/>
        </w:rPr>
        <w:t xml:space="preserve"> חלומות מחשבות. תרגום מיכה אנקורי. עמ' 312. רמות.  </w:t>
      </w:r>
    </w:p>
  </w:endnote>
  <w:endnote w:id="7">
    <w:p w:rsidR="003A0C1E" w:rsidRPr="000D038E" w:rsidRDefault="003A0C1E" w:rsidP="003A0C1E">
      <w:r w:rsidRPr="000D038E">
        <w:rPr>
          <w:rStyle w:val="a5"/>
        </w:rPr>
        <w:endnoteRef/>
      </w:r>
      <w:r w:rsidRPr="000D038E">
        <w:rPr>
          <w:rtl/>
        </w:rPr>
        <w:t xml:space="preserve">   </w:t>
      </w:r>
      <w:r w:rsidRPr="000D038E">
        <w:t xml:space="preserve">. </w:t>
      </w:r>
      <w:r w:rsidRPr="000D038E">
        <w:rPr>
          <w:rtl/>
        </w:rPr>
        <w:t xml:space="preserve"> </w:t>
      </w:r>
      <w:r w:rsidRPr="000D038E">
        <w:t xml:space="preserve"> .</w:t>
      </w:r>
      <w:proofErr w:type="gramStart"/>
      <w:r w:rsidRPr="000D038E">
        <w:t>1978  .</w:t>
      </w:r>
      <w:proofErr w:type="gramEnd"/>
      <w:r w:rsidRPr="000D038E">
        <w:t xml:space="preserve">C.W.9. </w:t>
      </w:r>
      <w:proofErr w:type="gramStart"/>
      <w:r w:rsidRPr="000D038E">
        <w:t>.</w:t>
      </w:r>
      <w:proofErr w:type="spellStart"/>
      <w:r w:rsidRPr="000D038E">
        <w:t>Aion</w:t>
      </w:r>
      <w:proofErr w:type="spellEnd"/>
      <w:r w:rsidRPr="000D038E">
        <w:t>.</w:t>
      </w:r>
      <w:proofErr w:type="gramEnd"/>
      <w:r w:rsidRPr="000D038E">
        <w:t xml:space="preserve"> </w:t>
      </w:r>
      <w:proofErr w:type="gramStart"/>
      <w:r w:rsidRPr="000D038E">
        <w:t>Princeton University.</w:t>
      </w:r>
      <w:proofErr w:type="gramEnd"/>
      <w:r w:rsidRPr="000D038E">
        <w:t xml:space="preserve"> </w:t>
      </w:r>
      <w:proofErr w:type="spellStart"/>
      <w:r w:rsidRPr="000D038E">
        <w:t>Bollingen</w:t>
      </w:r>
      <w:proofErr w:type="spellEnd"/>
      <w:r w:rsidRPr="000D038E">
        <w:t xml:space="preserve"> Series</w:t>
      </w:r>
      <w:r w:rsidRPr="000D038E">
        <w:rPr>
          <w:rtl/>
        </w:rPr>
        <w:t xml:space="preserve"> </w:t>
      </w:r>
      <w:r w:rsidRPr="000D038E">
        <w:t>Jung  Carl Gustav</w:t>
      </w:r>
    </w:p>
  </w:endnote>
  <w:endnote w:id="8">
    <w:p w:rsidR="003A0C1E" w:rsidRPr="000D038E" w:rsidRDefault="003A0C1E" w:rsidP="003A0C1E">
      <w:pPr>
        <w:pStyle w:val="a3"/>
        <w:rPr>
          <w:sz w:val="24"/>
          <w:szCs w:val="24"/>
          <w:rtl/>
        </w:rPr>
      </w:pPr>
      <w:r w:rsidRPr="000D038E">
        <w:rPr>
          <w:rStyle w:val="a5"/>
          <w:sz w:val="24"/>
          <w:szCs w:val="24"/>
        </w:rPr>
        <w:endnoteRef/>
      </w:r>
      <w:r w:rsidRPr="000D038E">
        <w:rPr>
          <w:sz w:val="24"/>
          <w:szCs w:val="24"/>
          <w:rtl/>
        </w:rPr>
        <w:t xml:space="preserve"> </w:t>
      </w:r>
      <w:r w:rsidRPr="000D038E">
        <w:rPr>
          <w:rFonts w:hint="cs"/>
          <w:sz w:val="24"/>
          <w:szCs w:val="24"/>
          <w:rtl/>
        </w:rPr>
        <w:t xml:space="preserve">                                                                                                                                                                                    </w:t>
      </w:r>
      <w:r w:rsidRPr="000D038E">
        <w:rPr>
          <w:sz w:val="24"/>
          <w:szCs w:val="24"/>
        </w:rPr>
        <w:t xml:space="preserve">Neumann Erich. 1968. Mystical man. </w:t>
      </w:r>
      <w:proofErr w:type="gramStart"/>
      <w:r w:rsidRPr="000D038E">
        <w:rPr>
          <w:sz w:val="24"/>
          <w:szCs w:val="24"/>
        </w:rPr>
        <w:t>in</w:t>
      </w:r>
      <w:proofErr w:type="gramEnd"/>
      <w:r w:rsidRPr="000D038E">
        <w:rPr>
          <w:sz w:val="24"/>
          <w:szCs w:val="24"/>
        </w:rPr>
        <w:t xml:space="preserve">: The Mystic Vision, ed. Joseph Campbell. </w:t>
      </w:r>
      <w:proofErr w:type="gramStart"/>
      <w:r w:rsidRPr="000D038E">
        <w:rPr>
          <w:sz w:val="24"/>
          <w:szCs w:val="24"/>
        </w:rPr>
        <w:t>Princeton University.</w:t>
      </w:r>
      <w:proofErr w:type="gramEnd"/>
      <w:r w:rsidRPr="000D038E">
        <w:rPr>
          <w:sz w:val="24"/>
          <w:szCs w:val="24"/>
        </w:rPr>
        <w:t xml:space="preserve"> </w:t>
      </w:r>
      <w:proofErr w:type="spellStart"/>
      <w:proofErr w:type="gramStart"/>
      <w:r w:rsidRPr="000D038E">
        <w:rPr>
          <w:sz w:val="24"/>
          <w:szCs w:val="24"/>
        </w:rPr>
        <w:t>Bollingen</w:t>
      </w:r>
      <w:proofErr w:type="spellEnd"/>
      <w:r w:rsidRPr="000D038E">
        <w:rPr>
          <w:sz w:val="24"/>
          <w:szCs w:val="24"/>
        </w:rPr>
        <w:t xml:space="preserve"> Series                                                                                                               </w:t>
      </w:r>
      <w:r>
        <w:rPr>
          <w:rFonts w:hint="cs"/>
          <w:sz w:val="24"/>
          <w:szCs w:val="24"/>
          <w:rtl/>
        </w:rPr>
        <w:t>נוימן אריך.</w:t>
      </w:r>
      <w:proofErr w:type="gramEnd"/>
      <w:r>
        <w:rPr>
          <w:rFonts w:hint="cs"/>
          <w:sz w:val="24"/>
          <w:szCs w:val="24"/>
          <w:rtl/>
        </w:rPr>
        <w:t xml:space="preserve"> 2007. האדם המיסטי. תרגום יואב ספיר. עריכה מדעית ומבוא אבי באומן. רסלינג.</w:t>
      </w:r>
      <w:r w:rsidRPr="000D038E">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945" w:rsidRDefault="00010945" w:rsidP="003A0C1E">
      <w:r>
        <w:separator/>
      </w:r>
    </w:p>
  </w:footnote>
  <w:footnote w:type="continuationSeparator" w:id="0">
    <w:p w:rsidR="00010945" w:rsidRDefault="00010945" w:rsidP="003A0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0C1E"/>
    <w:rsid w:val="00010945"/>
    <w:rsid w:val="0026192B"/>
    <w:rsid w:val="003174DB"/>
    <w:rsid w:val="003A0C1E"/>
    <w:rsid w:val="003D1D6C"/>
    <w:rsid w:val="00475B58"/>
    <w:rsid w:val="00497CD8"/>
    <w:rsid w:val="007E136C"/>
    <w:rsid w:val="00945F3E"/>
    <w:rsid w:val="00D122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C1E"/>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3A0C1E"/>
    <w:pPr>
      <w:keepNext/>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A0C1E"/>
    <w:rPr>
      <w:rFonts w:ascii="Times New Roman" w:eastAsia="Times New Roman" w:hAnsi="Times New Roman" w:cs="Times New Roman"/>
      <w:sz w:val="24"/>
      <w:szCs w:val="24"/>
      <w:u w:val="single"/>
      <w:lang w:eastAsia="he-IL"/>
    </w:rPr>
  </w:style>
  <w:style w:type="paragraph" w:styleId="a3">
    <w:name w:val="endnote text"/>
    <w:basedOn w:val="a"/>
    <w:link w:val="a4"/>
    <w:semiHidden/>
    <w:rsid w:val="003A0C1E"/>
    <w:pPr>
      <w:overflowPunct w:val="0"/>
      <w:autoSpaceDE w:val="0"/>
      <w:autoSpaceDN w:val="0"/>
      <w:adjustRightInd w:val="0"/>
      <w:textAlignment w:val="baseline"/>
    </w:pPr>
    <w:rPr>
      <w:sz w:val="20"/>
      <w:szCs w:val="20"/>
    </w:rPr>
  </w:style>
  <w:style w:type="character" w:customStyle="1" w:styleId="a4">
    <w:name w:val="טקסט הערת סיום תו"/>
    <w:basedOn w:val="a0"/>
    <w:link w:val="a3"/>
    <w:semiHidden/>
    <w:rsid w:val="003A0C1E"/>
    <w:rPr>
      <w:rFonts w:ascii="Times New Roman" w:eastAsia="Times New Roman" w:hAnsi="Times New Roman" w:cs="Times New Roman"/>
      <w:sz w:val="20"/>
      <w:szCs w:val="20"/>
      <w:lang w:eastAsia="he-IL"/>
    </w:rPr>
  </w:style>
  <w:style w:type="character" w:styleId="a5">
    <w:name w:val="endnote reference"/>
    <w:basedOn w:val="a0"/>
    <w:semiHidden/>
    <w:rsid w:val="003A0C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4285</Characters>
  <Application>Microsoft Office Word</Application>
  <DocSecurity>0</DocSecurity>
  <Lines>35</Lines>
  <Paragraphs>10</Paragraphs>
  <ScaleCrop>false</ScaleCrop>
  <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dc:creator>
  <cp:lastModifiedBy>R N</cp:lastModifiedBy>
  <cp:revision>2</cp:revision>
  <dcterms:created xsi:type="dcterms:W3CDTF">2015-04-07T15:07:00Z</dcterms:created>
  <dcterms:modified xsi:type="dcterms:W3CDTF">2015-09-03T15:29:00Z</dcterms:modified>
</cp:coreProperties>
</file>